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7A" w:rsidRPr="00216876" w:rsidRDefault="00404C7A" w:rsidP="00404C7A">
      <w:pPr>
        <w:ind w:left="-851"/>
        <w:rPr>
          <w:rFonts w:ascii="Arial" w:hAnsi="Arial" w:cs="Arial"/>
          <w:sz w:val="16"/>
          <w:szCs w:val="16"/>
        </w:rPr>
      </w:pPr>
      <w:r w:rsidRPr="00216876">
        <w:rPr>
          <w:rFonts w:ascii="Arial" w:hAnsi="Arial" w:cs="Arial"/>
          <w:sz w:val="16"/>
          <w:szCs w:val="16"/>
        </w:rPr>
        <w:t>Modulübersicht: Evangelische Theologie –</w:t>
      </w:r>
      <w:r>
        <w:rPr>
          <w:rFonts w:ascii="Arial" w:hAnsi="Arial" w:cs="Arial"/>
          <w:sz w:val="16"/>
          <w:szCs w:val="16"/>
        </w:rPr>
        <w:t xml:space="preserve"> </w:t>
      </w:r>
      <w:r w:rsidRPr="00216876">
        <w:rPr>
          <w:rFonts w:ascii="Arial" w:hAnsi="Arial" w:cs="Arial"/>
          <w:sz w:val="16"/>
          <w:szCs w:val="16"/>
        </w:rPr>
        <w:t>Module</w:t>
      </w:r>
      <w:r w:rsidRPr="00216876">
        <w:rPr>
          <w:rFonts w:ascii="Arial" w:hAnsi="Arial" w:cs="Arial"/>
          <w:color w:val="FF0000"/>
          <w:sz w:val="16"/>
          <w:szCs w:val="16"/>
        </w:rPr>
        <w:t xml:space="preserve"> </w:t>
      </w:r>
      <w:r w:rsidRPr="00216876">
        <w:rPr>
          <w:rFonts w:ascii="Arial" w:hAnsi="Arial" w:cs="Arial"/>
          <w:sz w:val="16"/>
          <w:szCs w:val="16"/>
        </w:rPr>
        <w:t xml:space="preserve">des Studiengangs </w:t>
      </w:r>
      <w:r w:rsidRPr="00EE5E14">
        <w:rPr>
          <w:rFonts w:ascii="Arial" w:hAnsi="Arial" w:cs="Arial"/>
          <w:b/>
          <w:sz w:val="16"/>
          <w:szCs w:val="16"/>
        </w:rPr>
        <w:t>Lehramt an Grund- und Mittelschulen</w:t>
      </w:r>
      <w:r w:rsidRPr="00216876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216876">
        <w:rPr>
          <w:rFonts w:ascii="Arial" w:hAnsi="Arial" w:cs="Arial"/>
          <w:sz w:val="16"/>
          <w:szCs w:val="16"/>
        </w:rPr>
        <w:t>GsHsER</w:t>
      </w:r>
      <w:proofErr w:type="spellEnd"/>
      <w:r w:rsidRPr="00216876">
        <w:rPr>
          <w:rFonts w:ascii="Arial" w:hAnsi="Arial" w:cs="Arial"/>
          <w:sz w:val="16"/>
          <w:szCs w:val="16"/>
        </w:rPr>
        <w:t>, insgesamt 69 LP)</w:t>
      </w:r>
    </w:p>
    <w:tbl>
      <w:tblPr>
        <w:tblStyle w:val="Tabellenraster"/>
        <w:tblW w:w="5648" w:type="pct"/>
        <w:tblInd w:w="-743" w:type="dxa"/>
        <w:tblLook w:val="04A0" w:firstRow="1" w:lastRow="0" w:firstColumn="1" w:lastColumn="0" w:noHBand="0" w:noVBand="1"/>
      </w:tblPr>
      <w:tblGrid>
        <w:gridCol w:w="10236"/>
      </w:tblGrid>
      <w:tr w:rsidR="00404C7A" w:rsidRPr="00430156" w:rsidTr="00B3665F">
        <w:tc>
          <w:tcPr>
            <w:tcW w:w="5000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 xml:space="preserve">Evangelische Theologie im Studiengang Lehramt Grund- und </w:t>
            </w:r>
            <w:r>
              <w:rPr>
                <w:rFonts w:ascii="Arial" w:hAnsi="Arial" w:cs="Arial"/>
                <w:b/>
                <w:sz w:val="12"/>
                <w:szCs w:val="12"/>
              </w:rPr>
              <w:t>Mittel</w:t>
            </w:r>
            <w:r w:rsidRPr="00430156">
              <w:rPr>
                <w:rFonts w:ascii="Arial" w:hAnsi="Arial" w:cs="Arial"/>
                <w:b/>
                <w:sz w:val="12"/>
                <w:szCs w:val="12"/>
              </w:rPr>
              <w:t>schule</w:t>
            </w:r>
          </w:p>
        </w:tc>
      </w:tr>
    </w:tbl>
    <w:tbl>
      <w:tblPr>
        <w:tblStyle w:val="Tabellenraster"/>
        <w:tblpPr w:leftFromText="141" w:rightFromText="141" w:vertAnchor="text" w:horzAnchor="margin" w:tblpX="-743" w:tblpY="28"/>
        <w:tblW w:w="5635" w:type="pct"/>
        <w:tblLook w:val="04A0" w:firstRow="1" w:lastRow="0" w:firstColumn="1" w:lastColumn="0" w:noHBand="0" w:noVBand="1"/>
      </w:tblPr>
      <w:tblGrid>
        <w:gridCol w:w="990"/>
        <w:gridCol w:w="1465"/>
        <w:gridCol w:w="1110"/>
        <w:gridCol w:w="549"/>
        <w:gridCol w:w="548"/>
        <w:gridCol w:w="3765"/>
        <w:gridCol w:w="956"/>
        <w:gridCol w:w="830"/>
      </w:tblGrid>
      <w:tr w:rsidR="00404C7A" w:rsidRPr="00430156" w:rsidTr="00B3665F">
        <w:tc>
          <w:tcPr>
            <w:tcW w:w="473" w:type="pct"/>
            <w:tcBorders>
              <w:bottom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Modulgruppe</w:t>
            </w:r>
          </w:p>
        </w:tc>
        <w:tc>
          <w:tcPr>
            <w:tcW w:w="722" w:type="pct"/>
            <w:tcBorders>
              <w:bottom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Modulbezeichnung</w:t>
            </w:r>
          </w:p>
        </w:tc>
        <w:tc>
          <w:tcPr>
            <w:tcW w:w="548" w:type="pct"/>
            <w:tcBorders>
              <w:bottom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Signatur</w:t>
            </w:r>
            <w:r>
              <w:rPr>
                <w:rFonts w:ascii="Arial" w:hAnsi="Arial" w:cs="Arial"/>
                <w:sz w:val="12"/>
                <w:szCs w:val="12"/>
              </w:rPr>
              <w:br/>
              <w:t>ab WS 12/13</w:t>
            </w:r>
          </w:p>
        </w:tc>
        <w:tc>
          <w:tcPr>
            <w:tcW w:w="273" w:type="pct"/>
            <w:tcBorders>
              <w:bottom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LP</w:t>
            </w:r>
          </w:p>
        </w:tc>
        <w:tc>
          <w:tcPr>
            <w:tcW w:w="272" w:type="pct"/>
            <w:tcBorders>
              <w:bottom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SWS</w:t>
            </w:r>
          </w:p>
        </w:tc>
        <w:tc>
          <w:tcPr>
            <w:tcW w:w="1831" w:type="pct"/>
            <w:tcBorders>
              <w:bottom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>Modulbereiche</w:t>
            </w:r>
          </w:p>
        </w:tc>
        <w:tc>
          <w:tcPr>
            <w:tcW w:w="472" w:type="pct"/>
            <w:tcBorders>
              <w:bottom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Prüfungs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formen</w:t>
            </w:r>
          </w:p>
        </w:tc>
        <w:tc>
          <w:tcPr>
            <w:tcW w:w="409" w:type="pct"/>
            <w:tcBorders>
              <w:bottom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Lehrformen</w:t>
            </w:r>
          </w:p>
        </w:tc>
      </w:tr>
      <w:tr w:rsidR="00404C7A" w:rsidRPr="00430156" w:rsidTr="00B3665F"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Fachwissen</w:t>
            </w:r>
            <w:r w:rsidRPr="00430156">
              <w:rPr>
                <w:rFonts w:ascii="Arial" w:hAnsi="Arial" w:cs="Arial"/>
                <w:b/>
                <w:sz w:val="12"/>
                <w:szCs w:val="12"/>
              </w:rPr>
              <w:t>schaften</w:t>
            </w:r>
          </w:p>
        </w:tc>
      </w:tr>
      <w:tr w:rsidR="00404C7A" w:rsidRPr="00430156" w:rsidTr="00B3665F">
        <w:tc>
          <w:tcPr>
            <w:tcW w:w="473" w:type="pct"/>
            <w:tcBorders>
              <w:left w:val="single" w:sz="24" w:space="0" w:color="auto"/>
              <w:bottom w:val="single" w:sz="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Grundkurs</w:t>
            </w:r>
          </w:p>
        </w:tc>
        <w:tc>
          <w:tcPr>
            <w:tcW w:w="722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GK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 xml:space="preserve">Einführung </w:t>
            </w:r>
            <w:r w:rsidRPr="00B73DE1">
              <w:rPr>
                <w:rFonts w:ascii="Arial" w:hAnsi="Arial" w:cs="Arial"/>
                <w:bCs/>
                <w:color w:val="0070C0"/>
                <w:sz w:val="12"/>
                <w:szCs w:val="12"/>
              </w:rPr>
              <w:t>in das Studium der Evangelischen Theologie und ins wissenschaftliche Arbeiten</w:t>
            </w:r>
          </w:p>
        </w:tc>
        <w:tc>
          <w:tcPr>
            <w:tcW w:w="548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GsHsER-05-FW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ETH-0001</w:t>
            </w:r>
          </w:p>
        </w:tc>
        <w:tc>
          <w:tcPr>
            <w:tcW w:w="273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3</w:t>
            </w:r>
          </w:p>
        </w:tc>
        <w:tc>
          <w:tcPr>
            <w:tcW w:w="272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831" w:type="pct"/>
          </w:tcPr>
          <w:p w:rsidR="00404C7A" w:rsidRPr="00430156" w:rsidRDefault="00404C7A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404C7A" w:rsidRPr="00430156" w:rsidRDefault="00404C7A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Blockveranstaltung in der Woche vor Semesterbeginn </w:t>
            </w:r>
          </w:p>
          <w:p w:rsidR="00404C7A" w:rsidRPr="00430156" w:rsidRDefault="00404C7A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>(wird nur im Wintersemester angeboten)</w:t>
            </w:r>
          </w:p>
        </w:tc>
        <w:tc>
          <w:tcPr>
            <w:tcW w:w="472" w:type="pct"/>
            <w:tcBorders>
              <w:right w:val="single" w:sz="8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 (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>**</w:t>
            </w:r>
          </w:p>
        </w:tc>
        <w:tc>
          <w:tcPr>
            <w:tcW w:w="409" w:type="pct"/>
            <w:tcBorders>
              <w:left w:val="single" w:sz="8" w:space="0" w:color="auto"/>
              <w:right w:val="single" w:sz="24" w:space="0" w:color="auto"/>
            </w:tcBorders>
          </w:tcPr>
          <w:p w:rsidR="00404C7A" w:rsidRPr="00430156" w:rsidRDefault="00D93AE2" w:rsidP="00B3665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Grundkurs</w:t>
            </w:r>
          </w:p>
        </w:tc>
      </w:tr>
      <w:tr w:rsidR="00404C7A" w:rsidRPr="00430156" w:rsidTr="00B3665F">
        <w:trPr>
          <w:trHeight w:val="1404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Basismodule</w:t>
            </w:r>
          </w:p>
        </w:tc>
        <w:tc>
          <w:tcPr>
            <w:tcW w:w="722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I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Die Bibel und ihre Zeit</w:t>
            </w:r>
          </w:p>
        </w:tc>
        <w:tc>
          <w:tcPr>
            <w:tcW w:w="548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GsHsER-01-FW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ETH-0003</w:t>
            </w:r>
          </w:p>
        </w:tc>
        <w:tc>
          <w:tcPr>
            <w:tcW w:w="273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2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31" w:type="pct"/>
          </w:tcPr>
          <w:tbl>
            <w:tblPr>
              <w:tblStyle w:val="Tabellenraster"/>
              <w:tblpPr w:leftFromText="141" w:rightFromText="141" w:vertAnchor="text" w:horzAnchor="page" w:tblpX="39" w:tblpY="11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539"/>
            </w:tblGrid>
            <w:tr w:rsidR="00404C7A" w:rsidRPr="00430156" w:rsidTr="00B3665F">
              <w:trPr>
                <w:trHeight w:val="528"/>
              </w:trPr>
              <w:tc>
                <w:tcPr>
                  <w:tcW w:w="5000" w:type="pct"/>
                  <w:vAlign w:val="center"/>
                </w:tcPr>
                <w:p w:rsidR="00404C7A" w:rsidRPr="00430156" w:rsidRDefault="00404C7A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Altes Testament: Einführung in das Alte Testament, Geschichte Israels;</w:t>
                  </w:r>
                </w:p>
                <w:p w:rsidR="00404C7A" w:rsidRPr="00430156" w:rsidRDefault="00404C7A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Neues Testament: Einführung in das Neue Testament, Jesus, Geschichte des frühen Christentums</w:t>
                  </w:r>
                </w:p>
              </w:tc>
            </w:tr>
          </w:tbl>
          <w:p w:rsidR="00404C7A" w:rsidRPr="00430156" w:rsidRDefault="00404C7A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72" w:type="pct"/>
            <w:tcBorders>
              <w:right w:val="single" w:sz="8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409" w:type="pct"/>
            <w:tcBorders>
              <w:left w:val="single" w:sz="8" w:space="0" w:color="auto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404C7A" w:rsidRPr="00430156" w:rsidTr="00B3665F">
        <w:tc>
          <w:tcPr>
            <w:tcW w:w="473" w:type="pct"/>
            <w:vMerge/>
            <w:tcBorders>
              <w:lef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II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Die Bibel und ihre wissenschaftliche Auslegung</w:t>
            </w:r>
          </w:p>
        </w:tc>
        <w:tc>
          <w:tcPr>
            <w:tcW w:w="548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GsHsER-02-FW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ETH-0004</w:t>
            </w:r>
          </w:p>
        </w:tc>
        <w:tc>
          <w:tcPr>
            <w:tcW w:w="273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2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31" w:type="pct"/>
          </w:tcPr>
          <w:tbl>
            <w:tblPr>
              <w:tblStyle w:val="Tabellenraster"/>
              <w:tblpPr w:leftFromText="142" w:rightFromText="142" w:vertAnchor="text" w:horzAnchor="page" w:tblpX="39" w:tblpY="187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539"/>
            </w:tblGrid>
            <w:tr w:rsidR="00404C7A" w:rsidRPr="00430156" w:rsidTr="00B3665F">
              <w:trPr>
                <w:trHeight w:val="279"/>
              </w:trPr>
              <w:tc>
                <w:tcPr>
                  <w:tcW w:w="5000" w:type="pct"/>
                  <w:vAlign w:val="center"/>
                </w:tcPr>
                <w:p w:rsidR="00404C7A" w:rsidRPr="00430156" w:rsidRDefault="00404C7A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Einführung in die Methoden der Exegese ohne Griechisch </w:t>
                  </w:r>
                </w:p>
              </w:tc>
            </w:tr>
            <w:tr w:rsidR="00404C7A" w:rsidRPr="00430156" w:rsidTr="00B3665F">
              <w:trPr>
                <w:trHeight w:val="287"/>
              </w:trPr>
              <w:tc>
                <w:tcPr>
                  <w:tcW w:w="5000" w:type="pct"/>
                  <w:vAlign w:val="center"/>
                </w:tcPr>
                <w:p w:rsidR="00404C7A" w:rsidRPr="00430156" w:rsidRDefault="00404C7A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2. Begleitende Übung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zur Exegese</w:t>
                  </w:r>
                </w:p>
              </w:tc>
            </w:tr>
          </w:tbl>
          <w:p w:rsidR="00404C7A" w:rsidRPr="00430156" w:rsidRDefault="00404C7A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72" w:type="pct"/>
            <w:tcBorders>
              <w:right w:val="single" w:sz="8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409" w:type="pct"/>
            <w:tcBorders>
              <w:left w:val="single" w:sz="8" w:space="0" w:color="auto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Seminar, Übung</w:t>
            </w:r>
          </w:p>
        </w:tc>
      </w:tr>
      <w:tr w:rsidR="00404C7A" w:rsidRPr="00430156" w:rsidTr="00B3665F">
        <w:trPr>
          <w:trHeight w:val="1212"/>
        </w:trPr>
        <w:tc>
          <w:tcPr>
            <w:tcW w:w="473" w:type="pct"/>
            <w:vMerge/>
            <w:tcBorders>
              <w:lef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III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Einführung in die Systematische Theologie</w:t>
            </w:r>
          </w:p>
        </w:tc>
        <w:tc>
          <w:tcPr>
            <w:tcW w:w="548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GsHsER-03-FW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ETH-0005</w:t>
            </w:r>
          </w:p>
        </w:tc>
        <w:tc>
          <w:tcPr>
            <w:tcW w:w="273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2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31" w:type="pct"/>
          </w:tcPr>
          <w:p w:rsidR="00404C7A" w:rsidRPr="00430156" w:rsidRDefault="00404C7A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2" w:rightFromText="142" w:vertAnchor="text" w:horzAnchor="page" w:tblpX="39" w:tblpY="-14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539"/>
            </w:tblGrid>
            <w:tr w:rsidR="00404C7A" w:rsidRPr="00430156" w:rsidTr="00B3665F">
              <w:trPr>
                <w:trHeight w:val="356"/>
              </w:trPr>
              <w:tc>
                <w:tcPr>
                  <w:tcW w:w="5000" w:type="pct"/>
                  <w:vAlign w:val="center"/>
                </w:tcPr>
                <w:p w:rsidR="00404C7A" w:rsidRPr="00430156" w:rsidRDefault="00404C7A" w:rsidP="00B3665F">
                  <w:pPr>
                    <w:spacing w:before="100" w:beforeAutospacing="1" w:after="100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Einführung in die Dogmatik</w:t>
                  </w:r>
                </w:p>
              </w:tc>
            </w:tr>
            <w:tr w:rsidR="00404C7A" w:rsidRPr="00430156" w:rsidTr="00B3665F">
              <w:trPr>
                <w:trHeight w:val="356"/>
              </w:trPr>
              <w:tc>
                <w:tcPr>
                  <w:tcW w:w="5000" w:type="pct"/>
                  <w:vAlign w:val="center"/>
                </w:tcPr>
                <w:p w:rsidR="00404C7A" w:rsidRPr="00430156" w:rsidRDefault="00404C7A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Einführung in die Ethik</w:t>
                  </w:r>
                </w:p>
              </w:tc>
            </w:tr>
          </w:tbl>
          <w:p w:rsidR="00404C7A" w:rsidRPr="00430156" w:rsidRDefault="00404C7A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72" w:type="pct"/>
            <w:tcBorders>
              <w:right w:val="single" w:sz="8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409" w:type="pct"/>
            <w:tcBorders>
              <w:left w:val="single" w:sz="8" w:space="0" w:color="auto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i.d.R. Vorlesung</w:t>
            </w:r>
          </w:p>
        </w:tc>
      </w:tr>
      <w:tr w:rsidR="00404C7A" w:rsidRPr="00430156" w:rsidTr="00B3665F">
        <w:trPr>
          <w:trHeight w:val="1585"/>
        </w:trPr>
        <w:tc>
          <w:tcPr>
            <w:tcW w:w="473" w:type="pct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IV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Einführung in die Kirchengeschichte</w:t>
            </w:r>
          </w:p>
        </w:tc>
        <w:tc>
          <w:tcPr>
            <w:tcW w:w="548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GsHsER-04-FW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ETH-0006</w:t>
            </w:r>
          </w:p>
        </w:tc>
        <w:tc>
          <w:tcPr>
            <w:tcW w:w="273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2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31" w:type="pct"/>
          </w:tcPr>
          <w:tbl>
            <w:tblPr>
              <w:tblStyle w:val="Tabellenraster"/>
              <w:tblpPr w:leftFromText="142" w:rightFromText="142" w:vertAnchor="page" w:horzAnchor="page" w:tblpX="39" w:tblpY="33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539"/>
            </w:tblGrid>
            <w:tr w:rsidR="00404C7A" w:rsidRPr="00430156" w:rsidTr="00B3665F">
              <w:trPr>
                <w:trHeight w:val="365"/>
              </w:trPr>
              <w:tc>
                <w:tcPr>
                  <w:tcW w:w="5000" w:type="pct"/>
                  <w:vAlign w:val="center"/>
                </w:tcPr>
                <w:p w:rsidR="00404C7A" w:rsidRPr="00430156" w:rsidRDefault="00404C7A" w:rsidP="00B3665F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Grundzüge und wichtige Epochen der Kirchen- und Dogmengeschichte</w:t>
                  </w:r>
                </w:p>
              </w:tc>
            </w:tr>
            <w:tr w:rsidR="00404C7A" w:rsidRPr="00430156" w:rsidTr="00B3665F">
              <w:trPr>
                <w:trHeight w:val="379"/>
              </w:trPr>
              <w:tc>
                <w:tcPr>
                  <w:tcW w:w="5000" w:type="pct"/>
                  <w:vAlign w:val="center"/>
                </w:tcPr>
                <w:p w:rsidR="00404C7A" w:rsidRPr="00430156" w:rsidRDefault="00404C7A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Konfessionskunde</w:t>
                  </w:r>
                </w:p>
              </w:tc>
            </w:tr>
          </w:tbl>
          <w:p w:rsidR="00404C7A" w:rsidRPr="00430156" w:rsidRDefault="00404C7A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72" w:type="pct"/>
            <w:tcBorders>
              <w:right w:val="single" w:sz="8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409" w:type="pct"/>
            <w:tcBorders>
              <w:left w:val="single" w:sz="8" w:space="0" w:color="auto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i.d.R. Vorlesung</w:t>
            </w:r>
          </w:p>
        </w:tc>
      </w:tr>
      <w:tr w:rsidR="00404C7A" w:rsidRPr="00430156" w:rsidTr="00B3665F">
        <w:trPr>
          <w:trHeight w:val="1268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Aufbaumodule</w:t>
            </w:r>
          </w:p>
        </w:tc>
        <w:tc>
          <w:tcPr>
            <w:tcW w:w="722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I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Texte und Themen des Alten und Neuen Testaments</w:t>
            </w:r>
          </w:p>
        </w:tc>
        <w:tc>
          <w:tcPr>
            <w:tcW w:w="548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GsHsER-11-FW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ETH-0007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</w:p>
        </w:tc>
        <w:tc>
          <w:tcPr>
            <w:tcW w:w="273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2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31" w:type="pct"/>
          </w:tcPr>
          <w:tbl>
            <w:tblPr>
              <w:tblStyle w:val="Tabellenraster"/>
              <w:tblpPr w:leftFromText="141" w:rightFromText="141" w:vertAnchor="text" w:horzAnchor="page" w:tblpX="39" w:tblpY="31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539"/>
            </w:tblGrid>
            <w:tr w:rsidR="00404C7A" w:rsidRPr="00430156" w:rsidTr="00B3665F">
              <w:trPr>
                <w:trHeight w:val="369"/>
              </w:trPr>
              <w:tc>
                <w:tcPr>
                  <w:tcW w:w="5000" w:type="pct"/>
                </w:tcPr>
                <w:p w:rsidR="00404C7A" w:rsidRPr="00020834" w:rsidRDefault="00404C7A" w:rsidP="00B3665F">
                  <w:p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</w:t>
                  </w:r>
                  <w:r w:rsidRPr="00020834"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Alten Testaments</w:t>
                  </w:r>
                </w:p>
              </w:tc>
            </w:tr>
            <w:tr w:rsidR="00404C7A" w:rsidRPr="00430156" w:rsidTr="00B3665F">
              <w:trPr>
                <w:trHeight w:val="369"/>
              </w:trPr>
              <w:tc>
                <w:tcPr>
                  <w:tcW w:w="5000" w:type="pct"/>
                </w:tcPr>
                <w:p w:rsidR="00404C7A" w:rsidRPr="00020834" w:rsidRDefault="00404C7A" w:rsidP="00B3665F">
                  <w:p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2. </w:t>
                  </w:r>
                  <w:r w:rsidRPr="00020834"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Neuen Testaments</w:t>
                  </w:r>
                </w:p>
              </w:tc>
            </w:tr>
          </w:tbl>
          <w:p w:rsidR="00404C7A" w:rsidRPr="00430156" w:rsidRDefault="00404C7A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72" w:type="pct"/>
            <w:tcBorders>
              <w:right w:val="single" w:sz="8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  <w:r w:rsidR="00D93AE2">
              <w:rPr>
                <w:rFonts w:ascii="Arial" w:hAnsi="Arial" w:cs="Arial"/>
                <w:sz w:val="12"/>
                <w:szCs w:val="12"/>
              </w:rPr>
              <w:t xml:space="preserve"> oder Hausarbeit</w:t>
            </w:r>
          </w:p>
        </w:tc>
        <w:tc>
          <w:tcPr>
            <w:tcW w:w="409" w:type="pct"/>
            <w:tcBorders>
              <w:left w:val="single" w:sz="8" w:space="0" w:color="auto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404C7A" w:rsidRPr="00430156" w:rsidTr="00B3665F">
        <w:trPr>
          <w:trHeight w:val="1268"/>
        </w:trPr>
        <w:tc>
          <w:tcPr>
            <w:tcW w:w="473" w:type="pct"/>
            <w:vMerge/>
            <w:tcBorders>
              <w:top w:val="single" w:sz="4" w:space="0" w:color="auto"/>
              <w:lef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1509D9">
              <w:rPr>
                <w:rFonts w:ascii="Arial" w:hAnsi="Arial" w:cs="Arial"/>
                <w:b/>
                <w:color w:val="0070C0"/>
                <w:sz w:val="12"/>
                <w:szCs w:val="12"/>
              </w:rPr>
              <w:t>B I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I</w:t>
            </w:r>
            <w:r w:rsidRPr="001509D9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</w:t>
            </w:r>
            <w:r w:rsidRPr="001509D9"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0070C0"/>
                <w:sz w:val="12"/>
                <w:szCs w:val="12"/>
              </w:rPr>
              <w:t>Themenfelder der Systematischen Theologie</w:t>
            </w:r>
          </w:p>
        </w:tc>
        <w:tc>
          <w:tcPr>
            <w:tcW w:w="548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GsHsER-12-FW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1509D9">
              <w:rPr>
                <w:rFonts w:ascii="Arial" w:hAnsi="Arial" w:cs="Arial"/>
                <w:b/>
                <w:sz w:val="12"/>
                <w:szCs w:val="12"/>
              </w:rPr>
              <w:t>ETH-0009</w:t>
            </w:r>
          </w:p>
        </w:tc>
        <w:tc>
          <w:tcPr>
            <w:tcW w:w="273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2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31" w:type="pct"/>
          </w:tcPr>
          <w:tbl>
            <w:tblPr>
              <w:tblStyle w:val="Tabellenraster"/>
              <w:tblpPr w:leftFromText="142" w:rightFromText="142" w:vertAnchor="page" w:horzAnchor="page" w:tblpX="99" w:tblpY="23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539"/>
            </w:tblGrid>
            <w:tr w:rsidR="00404C7A" w:rsidRPr="00430156" w:rsidTr="00B3665F">
              <w:trPr>
                <w:trHeight w:val="365"/>
              </w:trPr>
              <w:tc>
                <w:tcPr>
                  <w:tcW w:w="5000" w:type="pct"/>
                  <w:vAlign w:val="center"/>
                </w:tcPr>
                <w:p w:rsidR="00404C7A" w:rsidRPr="00430156" w:rsidRDefault="00404C7A" w:rsidP="00B3665F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Probleme und Konzeptionen der Dogmatik</w:t>
                  </w:r>
                </w:p>
              </w:tc>
            </w:tr>
            <w:tr w:rsidR="00404C7A" w:rsidRPr="00430156" w:rsidTr="00B3665F">
              <w:trPr>
                <w:trHeight w:val="379"/>
              </w:trPr>
              <w:tc>
                <w:tcPr>
                  <w:tcW w:w="5000" w:type="pct"/>
                  <w:vAlign w:val="center"/>
                </w:tcPr>
                <w:p w:rsidR="00404C7A" w:rsidRPr="00430156" w:rsidRDefault="00404C7A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Problemfelder der aktuellen ethischen Diskussion</w:t>
                  </w:r>
                </w:p>
              </w:tc>
            </w:tr>
          </w:tbl>
          <w:p w:rsidR="00404C7A" w:rsidRDefault="00404C7A" w:rsidP="00B3665F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72" w:type="pct"/>
            <w:tcBorders>
              <w:right w:val="single" w:sz="8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409" w:type="pct"/>
            <w:tcBorders>
              <w:left w:val="single" w:sz="8" w:space="0" w:color="auto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404C7A" w:rsidRPr="00430156" w:rsidTr="00B3665F">
        <w:trPr>
          <w:trHeight w:hRule="exact" w:val="10"/>
        </w:trPr>
        <w:tc>
          <w:tcPr>
            <w:tcW w:w="473" w:type="pct"/>
            <w:vMerge/>
            <w:tcBorders>
              <w:lef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B II Themenfelder der Systematischen Theologie</w:t>
            </w:r>
          </w:p>
        </w:tc>
        <w:tc>
          <w:tcPr>
            <w:tcW w:w="548" w:type="pct"/>
          </w:tcPr>
          <w:p w:rsidR="00404C7A" w:rsidRPr="00430156" w:rsidRDefault="00404C7A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>Bis WS 12/13: GsHsER-17-FW</w:t>
            </w:r>
          </w:p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Ab WS 12/13: GsHsER-12-FW</w:t>
            </w:r>
          </w:p>
        </w:tc>
        <w:tc>
          <w:tcPr>
            <w:tcW w:w="273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2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31" w:type="pct"/>
          </w:tcPr>
          <w:tbl>
            <w:tblPr>
              <w:tblStyle w:val="Tabellenraster"/>
              <w:tblpPr w:leftFromText="142" w:rightFromText="142" w:vertAnchor="page" w:horzAnchor="page" w:tblpX="39" w:tblpY="175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3539"/>
            </w:tblGrid>
            <w:tr w:rsidR="00404C7A" w:rsidRPr="00430156" w:rsidTr="00B3665F">
              <w:trPr>
                <w:trHeight w:val="365"/>
              </w:trPr>
              <w:tc>
                <w:tcPr>
                  <w:tcW w:w="5000" w:type="pct"/>
                  <w:vAlign w:val="center"/>
                </w:tcPr>
                <w:p w:rsidR="00404C7A" w:rsidRPr="00430156" w:rsidRDefault="00404C7A" w:rsidP="00B3665F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Probleme und Konzeptionen der Dogmatik</w:t>
                  </w:r>
                </w:p>
              </w:tc>
            </w:tr>
            <w:tr w:rsidR="00404C7A" w:rsidRPr="00430156" w:rsidTr="00B3665F">
              <w:trPr>
                <w:trHeight w:val="379"/>
              </w:trPr>
              <w:tc>
                <w:tcPr>
                  <w:tcW w:w="5000" w:type="pct"/>
                  <w:vAlign w:val="center"/>
                </w:tcPr>
                <w:p w:rsidR="00404C7A" w:rsidRPr="00430156" w:rsidRDefault="00404C7A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Problemfelder der aktuellen ethischen Diskussion</w:t>
                  </w:r>
                </w:p>
              </w:tc>
            </w:tr>
          </w:tbl>
          <w:p w:rsidR="00404C7A" w:rsidRPr="00430156" w:rsidRDefault="00404C7A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72" w:type="pct"/>
            <w:tcBorders>
              <w:right w:val="single" w:sz="8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409" w:type="pct"/>
            <w:tcBorders>
              <w:left w:val="single" w:sz="8" w:space="0" w:color="auto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404C7A" w:rsidRPr="00430156" w:rsidTr="00B3665F">
        <w:tc>
          <w:tcPr>
            <w:tcW w:w="473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" w:type="pct"/>
            <w:tcBorders>
              <w:bottom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III </w:t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Religionswissenschaft und Weltreligionen</w:t>
            </w:r>
          </w:p>
        </w:tc>
        <w:tc>
          <w:tcPr>
            <w:tcW w:w="548" w:type="pct"/>
            <w:tcBorders>
              <w:bottom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GsHsER-13-FW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ETH-0010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273" w:type="pct"/>
            <w:tcBorders>
              <w:bottom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272" w:type="pct"/>
            <w:tcBorders>
              <w:bottom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31" w:type="pct"/>
            <w:tcBorders>
              <w:bottom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page" w:horzAnchor="page" w:tblpX="39" w:tblpY="33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539"/>
            </w:tblGrid>
            <w:tr w:rsidR="00404C7A" w:rsidRPr="00430156" w:rsidTr="00B3665F">
              <w:trPr>
                <w:trHeight w:val="344"/>
              </w:trPr>
              <w:tc>
                <w:tcPr>
                  <w:tcW w:w="5000" w:type="pct"/>
                  <w:vAlign w:val="center"/>
                </w:tcPr>
                <w:p w:rsidR="00404C7A" w:rsidRPr="00430156" w:rsidRDefault="00404C7A" w:rsidP="00B3665F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1.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Grundlagen der Religionstheorie</w:t>
                  </w:r>
                </w:p>
              </w:tc>
            </w:tr>
            <w:tr w:rsidR="00404C7A" w:rsidRPr="00430156" w:rsidTr="00B3665F">
              <w:trPr>
                <w:trHeight w:val="373"/>
              </w:trPr>
              <w:tc>
                <w:tcPr>
                  <w:tcW w:w="5000" w:type="pct"/>
                  <w:vAlign w:val="center"/>
                </w:tcPr>
                <w:p w:rsidR="00404C7A" w:rsidRPr="00430156" w:rsidRDefault="00404C7A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2.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Weltreligionen</w:t>
                  </w:r>
                </w:p>
              </w:tc>
            </w:tr>
          </w:tbl>
          <w:p w:rsidR="00404C7A" w:rsidRPr="00430156" w:rsidRDefault="00404C7A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72" w:type="pct"/>
            <w:tcBorders>
              <w:bottom w:val="single" w:sz="24" w:space="0" w:color="auto"/>
              <w:right w:val="single" w:sz="8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Mündliche Prüfung 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</w:tbl>
    <w:p w:rsidR="00404C7A" w:rsidRDefault="00404C7A" w:rsidP="00404C7A"/>
    <w:p w:rsidR="00404C7A" w:rsidRDefault="00404C7A" w:rsidP="00404C7A"/>
    <w:p w:rsidR="0037251F" w:rsidRDefault="0037251F" w:rsidP="00404C7A"/>
    <w:p w:rsidR="00404C7A" w:rsidRDefault="00404C7A" w:rsidP="00404C7A"/>
    <w:tbl>
      <w:tblPr>
        <w:tblStyle w:val="Tabellenraster"/>
        <w:tblpPr w:leftFromText="141" w:rightFromText="141" w:vertAnchor="text" w:horzAnchor="margin" w:tblpX="-743" w:tblpY="28"/>
        <w:tblW w:w="5635" w:type="pct"/>
        <w:tblLook w:val="04A0" w:firstRow="1" w:lastRow="0" w:firstColumn="1" w:lastColumn="0" w:noHBand="0" w:noVBand="1"/>
      </w:tblPr>
      <w:tblGrid>
        <w:gridCol w:w="990"/>
        <w:gridCol w:w="1462"/>
        <w:gridCol w:w="1108"/>
        <w:gridCol w:w="551"/>
        <w:gridCol w:w="549"/>
        <w:gridCol w:w="3715"/>
        <w:gridCol w:w="955"/>
        <w:gridCol w:w="827"/>
      </w:tblGrid>
      <w:tr w:rsidR="00404C7A" w:rsidRPr="00430156" w:rsidTr="00B3665F">
        <w:tc>
          <w:tcPr>
            <w:tcW w:w="473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lastRenderedPageBreak/>
              <w:t xml:space="preserve">Fachdidaktik </w:t>
            </w:r>
          </w:p>
        </w:tc>
        <w:tc>
          <w:tcPr>
            <w:tcW w:w="4527" w:type="pct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4C7A" w:rsidRPr="00430156" w:rsidTr="00B3665F">
        <w:trPr>
          <w:trHeight w:val="2265"/>
        </w:trPr>
        <w:tc>
          <w:tcPr>
            <w:tcW w:w="473" w:type="pct"/>
            <w:tcBorders>
              <w:top w:val="nil"/>
              <w:left w:val="single" w:sz="24" w:space="0" w:color="auto"/>
              <w:bottom w:val="single" w:sz="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Basismodul </w:t>
            </w:r>
          </w:p>
        </w:tc>
        <w:tc>
          <w:tcPr>
            <w:tcW w:w="722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037991">
              <w:rPr>
                <w:rFonts w:ascii="Arial" w:hAnsi="Arial" w:cs="Arial"/>
                <w:color w:val="0070C0"/>
                <w:sz w:val="12"/>
                <w:szCs w:val="12"/>
              </w:rPr>
              <w:t>Grundlagen der Religionsdidaktik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</w:t>
            </w:r>
          </w:p>
        </w:tc>
        <w:tc>
          <w:tcPr>
            <w:tcW w:w="548" w:type="pct"/>
          </w:tcPr>
          <w:p w:rsidR="00404C7A" w:rsidRPr="00791B57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791B57">
              <w:rPr>
                <w:rFonts w:ascii="Arial" w:hAnsi="Arial" w:cs="Arial"/>
                <w:sz w:val="12"/>
                <w:szCs w:val="12"/>
              </w:rPr>
              <w:t>GsHsER-01-DID</w:t>
            </w:r>
            <w:r w:rsidRPr="00791B57">
              <w:rPr>
                <w:rFonts w:ascii="Arial" w:hAnsi="Arial" w:cs="Arial"/>
                <w:sz w:val="12"/>
                <w:szCs w:val="12"/>
              </w:rPr>
              <w:br/>
            </w:r>
            <w:r w:rsidRPr="00791B57">
              <w:rPr>
                <w:rFonts w:ascii="Arial" w:hAnsi="Arial" w:cs="Arial"/>
                <w:b/>
                <w:sz w:val="12"/>
                <w:szCs w:val="12"/>
              </w:rPr>
              <w:t xml:space="preserve"> ETH-0020</w:t>
            </w:r>
            <w:r w:rsidRPr="00791B57">
              <w:rPr>
                <w:rFonts w:ascii="Arial" w:hAnsi="Arial" w:cs="Arial"/>
                <w:b/>
                <w:sz w:val="12"/>
                <w:szCs w:val="12"/>
              </w:rPr>
              <w:br/>
            </w:r>
          </w:p>
        </w:tc>
        <w:tc>
          <w:tcPr>
            <w:tcW w:w="273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2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31" w:type="pct"/>
          </w:tcPr>
          <w:tbl>
            <w:tblPr>
              <w:tblStyle w:val="Tabellenraster"/>
              <w:tblpPr w:leftFromText="141" w:rightFromText="141" w:vertAnchor="text" w:horzAnchor="page" w:tblpX="39" w:tblpY="264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489"/>
            </w:tblGrid>
            <w:tr w:rsidR="00404C7A" w:rsidRPr="00430156" w:rsidTr="00B3665F">
              <w:trPr>
                <w:trHeight w:val="1131"/>
              </w:trPr>
              <w:tc>
                <w:tcPr>
                  <w:tcW w:w="5000" w:type="pct"/>
                  <w:vAlign w:val="center"/>
                </w:tcPr>
                <w:p w:rsidR="00404C7A" w:rsidRPr="00430156" w:rsidRDefault="00404C7A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Bildungstheoretische Grundlagen der Religionspädagogik</w:t>
                  </w:r>
                </w:p>
                <w:p w:rsidR="00404C7A" w:rsidRPr="00430156" w:rsidRDefault="00404C7A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Didaktik und Me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thoden des Religionsunterrichts</w:t>
                  </w:r>
                </w:p>
                <w:p w:rsidR="00404C7A" w:rsidRPr="00430156" w:rsidRDefault="00404C7A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Geschichtliche und aktuelle Situationen des Religionsunterrichts</w:t>
                  </w:r>
                </w:p>
                <w:p w:rsidR="00404C7A" w:rsidRPr="00430156" w:rsidRDefault="00404C7A" w:rsidP="00B3665F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Belegung: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 Th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emenschwerpunkte aus dem Modul [nach freier Wahl]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404C7A" w:rsidRPr="00430156" w:rsidRDefault="00404C7A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72" w:type="pct"/>
            <w:tcBorders>
              <w:right w:val="single" w:sz="8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409" w:type="pct"/>
            <w:tcBorders>
              <w:left w:val="single" w:sz="8" w:space="0" w:color="auto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404C7A" w:rsidRPr="00430156" w:rsidTr="00B3665F">
        <w:trPr>
          <w:trHeight w:val="2112"/>
        </w:trPr>
        <w:tc>
          <w:tcPr>
            <w:tcW w:w="473" w:type="pct"/>
            <w:vMerge w:val="restart"/>
            <w:tcBorders>
              <w:top w:val="nil"/>
              <w:lef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Aufbaumodul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722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037991">
              <w:rPr>
                <w:rFonts w:ascii="Arial" w:hAnsi="Arial" w:cs="Arial"/>
                <w:color w:val="0070C0"/>
                <w:sz w:val="12"/>
                <w:szCs w:val="12"/>
              </w:rPr>
              <w:t>Religionsunterricht in Theorie und Praxis</w:t>
            </w:r>
          </w:p>
        </w:tc>
        <w:tc>
          <w:tcPr>
            <w:tcW w:w="548" w:type="pct"/>
          </w:tcPr>
          <w:p w:rsidR="00404C7A" w:rsidRPr="00791B57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791B57">
              <w:rPr>
                <w:rFonts w:ascii="Arial" w:hAnsi="Arial" w:cs="Arial"/>
                <w:sz w:val="12"/>
                <w:szCs w:val="12"/>
              </w:rPr>
              <w:t>GsHsER-11-DID</w:t>
            </w:r>
            <w:r w:rsidRPr="00791B57">
              <w:rPr>
                <w:rFonts w:ascii="Arial" w:hAnsi="Arial" w:cs="Arial"/>
                <w:sz w:val="12"/>
                <w:szCs w:val="12"/>
              </w:rPr>
              <w:br/>
            </w:r>
            <w:r w:rsidRPr="00791B57">
              <w:rPr>
                <w:rFonts w:ascii="Arial" w:hAnsi="Arial" w:cs="Arial"/>
                <w:b/>
                <w:sz w:val="12"/>
                <w:szCs w:val="12"/>
              </w:rPr>
              <w:t>ETH-0022</w:t>
            </w:r>
          </w:p>
        </w:tc>
        <w:tc>
          <w:tcPr>
            <w:tcW w:w="273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272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31" w:type="pct"/>
          </w:tcPr>
          <w:tbl>
            <w:tblPr>
              <w:tblStyle w:val="Tabellenraster"/>
              <w:tblpPr w:leftFromText="141" w:rightFromText="141" w:vertAnchor="text" w:horzAnchor="page" w:tblpX="39" w:tblpY="189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489"/>
            </w:tblGrid>
            <w:tr w:rsidR="00404C7A" w:rsidRPr="00430156" w:rsidTr="00B3665F">
              <w:trPr>
                <w:trHeight w:val="1162"/>
              </w:trPr>
              <w:tc>
                <w:tcPr>
                  <w:tcW w:w="5000" w:type="pct"/>
                  <w:vAlign w:val="center"/>
                </w:tcPr>
                <w:p w:rsidR="00404C7A" w:rsidRDefault="00404C7A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Bedingun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gen des Religionsunterrichts</w:t>
                  </w:r>
                </w:p>
                <w:p w:rsidR="00404C7A" w:rsidRDefault="00404C7A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Themen religiöser Bildung</w:t>
                  </w:r>
                </w:p>
                <w:p w:rsidR="00404C7A" w:rsidRPr="00430156" w:rsidRDefault="00404C7A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Dimensionen des Religionsunterrichts </w:t>
                  </w:r>
                </w:p>
                <w:p w:rsidR="00404C7A" w:rsidRPr="00430156" w:rsidRDefault="00404C7A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Belegung: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 Th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emenschwerpunkte aus dem Modul [nach freier Wahl]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404C7A" w:rsidRPr="00430156" w:rsidRDefault="00404C7A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72" w:type="pct"/>
            <w:tcBorders>
              <w:right w:val="single" w:sz="8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409" w:type="pct"/>
            <w:tcBorders>
              <w:left w:val="single" w:sz="8" w:space="0" w:color="auto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Vorlesung, Seminar </w:t>
            </w:r>
          </w:p>
        </w:tc>
      </w:tr>
      <w:tr w:rsidR="00404C7A" w:rsidRPr="00430156" w:rsidTr="00B3665F">
        <w:tc>
          <w:tcPr>
            <w:tcW w:w="473" w:type="pct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722" w:type="pct"/>
            <w:tcBorders>
              <w:top w:val="nil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Studienbegleitendes Praktikum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(+ Begleitseminar: F</w:t>
            </w:r>
            <w:r>
              <w:rPr>
                <w:rFonts w:ascii="Arial" w:hAnsi="Arial" w:cs="Arial"/>
                <w:color w:val="0070C0"/>
                <w:sz w:val="12"/>
                <w:szCs w:val="12"/>
              </w:rPr>
              <w:t>achdidaktische Schlüsselqualifi</w:t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kation)</w:t>
            </w:r>
          </w:p>
        </w:tc>
        <w:tc>
          <w:tcPr>
            <w:tcW w:w="548" w:type="pct"/>
          </w:tcPr>
          <w:p w:rsidR="00404C7A" w:rsidRPr="00791B57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791B57">
              <w:rPr>
                <w:rFonts w:ascii="Arial" w:hAnsi="Arial" w:cs="Arial"/>
                <w:sz w:val="12"/>
                <w:szCs w:val="12"/>
              </w:rPr>
              <w:t>GsHsER-12-DID</w:t>
            </w:r>
            <w:r w:rsidRPr="00791B57">
              <w:rPr>
                <w:rFonts w:ascii="Arial" w:hAnsi="Arial" w:cs="Arial"/>
                <w:b/>
                <w:sz w:val="12"/>
                <w:szCs w:val="12"/>
              </w:rPr>
              <w:t xml:space="preserve"> ETH-0024</w:t>
            </w:r>
          </w:p>
        </w:tc>
        <w:tc>
          <w:tcPr>
            <w:tcW w:w="273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(5*)</w:t>
            </w:r>
          </w:p>
        </w:tc>
        <w:tc>
          <w:tcPr>
            <w:tcW w:w="272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831" w:type="pct"/>
          </w:tcPr>
          <w:p w:rsidR="00404C7A" w:rsidRDefault="00404C7A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404C7A" w:rsidRPr="00430156" w:rsidRDefault="00404C7A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(wird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i.d.R. </w:t>
            </w:r>
            <w:r w:rsidRPr="00430156">
              <w:rPr>
                <w:rFonts w:ascii="Arial" w:hAnsi="Arial" w:cs="Arial"/>
                <w:i/>
                <w:sz w:val="12"/>
                <w:szCs w:val="12"/>
              </w:rPr>
              <w:t>nur im Wintersemester angeboten)</w:t>
            </w:r>
          </w:p>
        </w:tc>
        <w:tc>
          <w:tcPr>
            <w:tcW w:w="472" w:type="pct"/>
            <w:tcBorders>
              <w:right w:val="single" w:sz="8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Bericht</w:t>
            </w:r>
            <w:r>
              <w:rPr>
                <w:rFonts w:ascii="Arial" w:hAnsi="Arial" w:cs="Arial"/>
                <w:sz w:val="12"/>
                <w:szCs w:val="12"/>
              </w:rPr>
              <w:t>/ Didaktische Analyse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>**</w:t>
            </w:r>
          </w:p>
        </w:tc>
        <w:tc>
          <w:tcPr>
            <w:tcW w:w="409" w:type="pct"/>
            <w:tcBorders>
              <w:left w:val="single" w:sz="8" w:space="0" w:color="auto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Praktikum, Seminar</w:t>
            </w:r>
          </w:p>
        </w:tc>
      </w:tr>
      <w:tr w:rsidR="00404C7A" w:rsidRPr="00430156" w:rsidTr="00B3665F">
        <w:tc>
          <w:tcPr>
            <w:tcW w:w="5000" w:type="pct"/>
            <w:gridSpan w:val="8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* Die 5 LP des Praxismoduls werden zu den 35 Punkten des erziehungswissenschaftlichen Studiums gezählt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="00D93AE2">
              <w:rPr>
                <w:rFonts w:ascii="Arial" w:hAnsi="Arial" w:cs="Arial"/>
                <w:sz w:val="12"/>
                <w:szCs w:val="12"/>
              </w:rPr>
              <w:t xml:space="preserve"> Wird das zusätzliche studienbegleitende Praktikum (mit Begleitseminar) im Fach Evangelische Religionslehre absolviert, so ermöglicht dies den Erwerb der Voraussetzungen für die vorläufige </w:t>
            </w:r>
            <w:proofErr w:type="spellStart"/>
            <w:r w:rsidR="00D93AE2">
              <w:rPr>
                <w:rFonts w:ascii="Arial" w:hAnsi="Arial" w:cs="Arial"/>
                <w:sz w:val="12"/>
                <w:szCs w:val="12"/>
              </w:rPr>
              <w:t>Vocatio</w:t>
            </w:r>
            <w:proofErr w:type="spellEnd"/>
            <w:r w:rsidR="00D93AE2">
              <w:rPr>
                <w:rFonts w:ascii="Arial" w:hAnsi="Arial" w:cs="Arial"/>
                <w:sz w:val="12"/>
                <w:szCs w:val="12"/>
              </w:rPr>
              <w:t xml:space="preserve"> (Voraussetzung für die Aufnahme in den schulischen Vorbereitungsdienst).</w:t>
            </w:r>
          </w:p>
        </w:tc>
      </w:tr>
    </w:tbl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472"/>
        <w:gridCol w:w="988"/>
        <w:gridCol w:w="5602"/>
      </w:tblGrid>
      <w:tr w:rsidR="00404C7A" w:rsidRPr="00430156" w:rsidTr="00B3665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7A" w:rsidRPr="00430156" w:rsidRDefault="00404C7A" w:rsidP="00B3665F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Summe der Leistungspunkte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 xml:space="preserve">         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>69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404C7A" w:rsidRDefault="00404C7A" w:rsidP="00404C7A"/>
    <w:tbl>
      <w:tblPr>
        <w:tblStyle w:val="Tabellenraster"/>
        <w:tblpPr w:leftFromText="141" w:rightFromText="141" w:vertAnchor="text" w:horzAnchor="margin" w:tblpX="-743" w:tblpY="28"/>
        <w:tblW w:w="5630" w:type="pct"/>
        <w:tblLook w:val="04A0" w:firstRow="1" w:lastRow="0" w:firstColumn="1" w:lastColumn="0" w:noHBand="0" w:noVBand="1"/>
      </w:tblPr>
      <w:tblGrid>
        <w:gridCol w:w="655"/>
        <w:gridCol w:w="1650"/>
        <w:gridCol w:w="1236"/>
        <w:gridCol w:w="416"/>
        <w:gridCol w:w="688"/>
        <w:gridCol w:w="4017"/>
        <w:gridCol w:w="660"/>
        <w:gridCol w:w="826"/>
      </w:tblGrid>
      <w:tr w:rsidR="00404C7A" w:rsidRPr="00430156" w:rsidTr="00B3665F">
        <w:tc>
          <w:tcPr>
            <w:tcW w:w="323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EWS</w:t>
            </w:r>
          </w:p>
        </w:tc>
        <w:tc>
          <w:tcPr>
            <w:tcW w:w="813" w:type="pct"/>
            <w:tcBorders>
              <w:top w:val="single" w:sz="24" w:space="0" w:color="auto"/>
              <w:left w:val="nil"/>
              <w:right w:val="nil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609" w:type="pct"/>
            <w:tcBorders>
              <w:top w:val="single" w:sz="24" w:space="0" w:color="auto"/>
              <w:left w:val="nil"/>
              <w:right w:val="nil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tcBorders>
              <w:top w:val="single" w:sz="24" w:space="0" w:color="auto"/>
              <w:left w:val="nil"/>
              <w:right w:val="nil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24" w:space="0" w:color="auto"/>
              <w:left w:val="nil"/>
              <w:right w:val="nil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9" w:type="pct"/>
            <w:tcBorders>
              <w:top w:val="single" w:sz="24" w:space="0" w:color="auto"/>
              <w:left w:val="nil"/>
              <w:right w:val="nil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pct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4C7A" w:rsidRPr="00430156" w:rsidTr="00B3665F">
        <w:trPr>
          <w:trHeight w:val="511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color w:val="FF0000"/>
                <w:sz w:val="12"/>
                <w:szCs w:val="12"/>
                <w:highlight w:val="yellow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EWS</w:t>
            </w:r>
          </w:p>
        </w:tc>
        <w:tc>
          <w:tcPr>
            <w:tcW w:w="813" w:type="pct"/>
            <w:vMerge w:val="restar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Evangelische Theologie im erziehungswissen-</w:t>
            </w:r>
            <w:proofErr w:type="spellStart"/>
            <w:r w:rsidRPr="0043015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schaftlichen</w:t>
            </w:r>
            <w:proofErr w:type="spellEnd"/>
            <w:r w:rsidRPr="0043015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 xml:space="preserve"> Studium </w:t>
            </w:r>
          </w:p>
        </w:tc>
        <w:tc>
          <w:tcPr>
            <w:tcW w:w="609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GsHsPTh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-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31-eRe-2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0B7120">
              <w:rPr>
                <w:rFonts w:ascii="Arial" w:hAnsi="Arial" w:cs="Arial"/>
                <w:b/>
                <w:sz w:val="12"/>
                <w:szCs w:val="12"/>
              </w:rPr>
              <w:t>ETH-0028</w:t>
            </w:r>
          </w:p>
        </w:tc>
        <w:tc>
          <w:tcPr>
            <w:tcW w:w="205" w:type="pct"/>
          </w:tcPr>
          <w:p w:rsidR="00404C7A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5**</w:t>
            </w:r>
          </w:p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339" w:type="pct"/>
            <w:vMerge w:val="restar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79" w:type="pct"/>
            <w:vMerge w:val="restart"/>
          </w:tcPr>
          <w:tbl>
            <w:tblPr>
              <w:tblpPr w:leftFromText="141" w:rightFromText="141" w:vertAnchor="page" w:horzAnchor="page" w:tblpX="39" w:tblpY="205"/>
              <w:tblOverlap w:val="never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81"/>
            </w:tblGrid>
            <w:tr w:rsidR="00404C7A" w:rsidRPr="00430156" w:rsidTr="00B3665F">
              <w:trPr>
                <w:trHeight w:val="4089"/>
              </w:trPr>
              <w:tc>
                <w:tcPr>
                  <w:tcW w:w="5000" w:type="pct"/>
                </w:tcPr>
                <w:p w:rsidR="00404C7A" w:rsidRPr="00430156" w:rsidRDefault="00404C7A" w:rsidP="00B3665F">
                  <w:pPr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Biblische Theologie: Die Bibel und ihre Zeit</w:t>
                  </w:r>
                </w:p>
                <w:p w:rsidR="00404C7A" w:rsidRPr="00430156" w:rsidRDefault="00404C7A" w:rsidP="00B3665F">
                  <w:pPr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(Einige Veranstaltungen sind im EWS-Bereich nur wählbar für Studierende des Faches Ev. Theologie, andere Veranstaltungen sind dagegen nur wähl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bar für Studierende, die nicht E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vangelische Theologie als Fach studieren. Bitte in der Beschreibung der Einzelveranstaltungen die Voraussetzungen beachten!)</w:t>
                  </w:r>
                </w:p>
                <w:p w:rsidR="00404C7A" w:rsidRPr="00430156" w:rsidRDefault="00404C7A" w:rsidP="00B3665F">
                  <w:pPr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Systematische Theologie:</w:t>
                  </w:r>
                </w:p>
                <w:p w:rsidR="00404C7A" w:rsidRPr="00430156" w:rsidRDefault="00404C7A" w:rsidP="00B3665F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a)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Einführung in die Dogmatik</w:t>
                  </w:r>
                </w:p>
                <w:p w:rsidR="00404C7A" w:rsidRPr="00430156" w:rsidRDefault="00404C7A" w:rsidP="00B3665F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Einführung in die Ethik</w:t>
                  </w:r>
                </w:p>
                <w:p w:rsidR="00404C7A" w:rsidRDefault="00404C7A" w:rsidP="00B3665F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c)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Grundzüge und wichtige Epochen der Kirchen- und 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   </w:t>
                  </w:r>
                </w:p>
                <w:p w:rsidR="00404C7A" w:rsidRPr="00430156" w:rsidRDefault="00404C7A" w:rsidP="00B3665F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 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Dogmengeschichte</w:t>
                  </w:r>
                </w:p>
                <w:p w:rsidR="00404C7A" w:rsidRPr="00430156" w:rsidRDefault="00404C7A" w:rsidP="00B3665F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d)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Konfessionskunde</w:t>
                  </w:r>
                </w:p>
                <w:p w:rsidR="00404C7A" w:rsidRPr="00430156" w:rsidRDefault="00404C7A" w:rsidP="00B3665F">
                  <w:pPr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3. Religionspädagogik:</w:t>
                  </w:r>
                </w:p>
                <w:p w:rsidR="00404C7A" w:rsidRPr="00430156" w:rsidRDefault="00404C7A" w:rsidP="00B3665F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a)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Bildungstheoretische Grundlagen der Religionspädagogik</w:t>
                  </w:r>
                </w:p>
                <w:p w:rsidR="00404C7A" w:rsidRPr="00430156" w:rsidRDefault="00404C7A" w:rsidP="00B3665F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Didaktik und Methoden des Religionsunterrichts</w:t>
                  </w:r>
                </w:p>
                <w:p w:rsidR="00404C7A" w:rsidRDefault="00404C7A" w:rsidP="00B3665F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c)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Geschichtliche und aktuelle Situationen des 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 </w:t>
                  </w:r>
                </w:p>
                <w:p w:rsidR="00404C7A" w:rsidRDefault="00404C7A" w:rsidP="00B3665F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 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Religionsunterrichts</w:t>
                  </w:r>
                </w:p>
                <w:p w:rsidR="00404C7A" w:rsidRDefault="00404C7A" w:rsidP="00B3665F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:rsidR="00404C7A" w:rsidRDefault="00404C7A" w:rsidP="00B3665F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:rsidR="00404C7A" w:rsidRPr="00430156" w:rsidRDefault="00404C7A" w:rsidP="00B3665F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Belegung: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 T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hemenschwerpunkt aus dem Modul [nach freier Wahl]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pct"/>
            <w:vMerge w:val="restart"/>
            <w:tcBorders>
              <w:right w:val="single" w:sz="8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407" w:type="pct"/>
            <w:vMerge w:val="restart"/>
            <w:tcBorders>
              <w:left w:val="single" w:sz="8" w:space="0" w:color="auto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404C7A" w:rsidRPr="00430156" w:rsidTr="00B3665F">
        <w:trPr>
          <w:trHeight w:val="4722"/>
        </w:trPr>
        <w:tc>
          <w:tcPr>
            <w:tcW w:w="323" w:type="pct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3" w:type="pct"/>
            <w:vMerge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609" w:type="pct"/>
          </w:tcPr>
          <w:p w:rsidR="00404C7A" w:rsidRDefault="00404C7A" w:rsidP="00B3665F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402ABB">
              <w:rPr>
                <w:rFonts w:ascii="Arial" w:hAnsi="Arial" w:cs="Arial"/>
                <w:sz w:val="12"/>
                <w:szCs w:val="12"/>
              </w:rPr>
              <w:t>GsHsPTh</w:t>
            </w:r>
            <w:proofErr w:type="spellEnd"/>
            <w:r w:rsidRPr="00402ABB">
              <w:rPr>
                <w:rFonts w:ascii="Arial" w:hAnsi="Arial" w:cs="Arial"/>
                <w:sz w:val="12"/>
                <w:szCs w:val="12"/>
              </w:rPr>
              <w:t>-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="0037251F">
              <w:rPr>
                <w:rFonts w:ascii="Arial" w:hAnsi="Arial" w:cs="Arial"/>
                <w:sz w:val="12"/>
                <w:szCs w:val="12"/>
              </w:rPr>
              <w:t>31-eRe-1</w:t>
            </w:r>
            <w:r w:rsidRPr="00402AB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02ABB"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ETH-0027</w:t>
            </w:r>
          </w:p>
          <w:p w:rsidR="00404C7A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</w:tcPr>
          <w:p w:rsidR="00404C7A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3</w:t>
            </w:r>
          </w:p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339" w:type="pct"/>
            <w:vMerge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9" w:type="pct"/>
            <w:vMerge/>
          </w:tcPr>
          <w:p w:rsidR="00404C7A" w:rsidRPr="00430156" w:rsidRDefault="00404C7A" w:rsidP="00B3665F">
            <w:pPr>
              <w:ind w:left="62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25" w:type="pct"/>
            <w:vMerge/>
            <w:tcBorders>
              <w:right w:val="single" w:sz="8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7" w:type="pct"/>
            <w:vMerge/>
            <w:tcBorders>
              <w:left w:val="single" w:sz="8" w:space="0" w:color="auto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4C7A" w:rsidRPr="00430156" w:rsidTr="00B3665F">
        <w:tc>
          <w:tcPr>
            <w:tcW w:w="5000" w:type="pct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**</w:t>
            </w:r>
            <w:r w:rsidRPr="0043015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430156">
              <w:rPr>
                <w:rFonts w:ascii="Arial" w:hAnsi="Arial" w:cs="Arial"/>
                <w:sz w:val="12"/>
                <w:szCs w:val="12"/>
              </w:rPr>
              <w:t>Im Rahmen des EWS-Studiums müssen bei einer Fächerkombination mit Ev. Theologie 5 LP in Ev. Theologie erbracht werden (GsHsTP</w:t>
            </w:r>
            <w:r>
              <w:rPr>
                <w:rFonts w:ascii="Arial" w:hAnsi="Arial" w:cs="Arial"/>
                <w:sz w:val="12"/>
                <w:szCs w:val="12"/>
              </w:rPr>
              <w:t>h</w:t>
            </w:r>
            <w:r w:rsidRPr="00430156">
              <w:rPr>
                <w:rFonts w:ascii="Arial" w:hAnsi="Arial" w:cs="Arial"/>
                <w:sz w:val="12"/>
                <w:szCs w:val="12"/>
              </w:rPr>
              <w:t>-31). Die restlichen 3 LP sind im Bereich Gesellschaftswissenschaften zu erbringen</w:t>
            </w:r>
          </w:p>
        </w:tc>
      </w:tr>
    </w:tbl>
    <w:p w:rsidR="00404C7A" w:rsidRDefault="00404C7A" w:rsidP="00404C7A"/>
    <w:tbl>
      <w:tblPr>
        <w:tblStyle w:val="Tabellenraster"/>
        <w:tblpPr w:leftFromText="141" w:rightFromText="141" w:vertAnchor="text" w:horzAnchor="margin" w:tblpX="-743" w:tblpY="28"/>
        <w:tblW w:w="5630" w:type="pct"/>
        <w:tblLook w:val="04A0" w:firstRow="1" w:lastRow="0" w:firstColumn="1" w:lastColumn="0" w:noHBand="0" w:noVBand="1"/>
      </w:tblPr>
      <w:tblGrid>
        <w:gridCol w:w="643"/>
        <w:gridCol w:w="1764"/>
        <w:gridCol w:w="1106"/>
        <w:gridCol w:w="544"/>
        <w:gridCol w:w="283"/>
        <w:gridCol w:w="4333"/>
        <w:gridCol w:w="657"/>
        <w:gridCol w:w="818"/>
      </w:tblGrid>
      <w:tr w:rsidR="00404C7A" w:rsidRPr="00430156" w:rsidTr="00B3665F"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lastRenderedPageBreak/>
              <w:t>Fakultativer Bereich</w:t>
            </w:r>
          </w:p>
        </w:tc>
      </w:tr>
      <w:tr w:rsidR="00404C7A" w:rsidRPr="00430156" w:rsidTr="00B3665F">
        <w:trPr>
          <w:trHeight w:val="524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Freie Module </w:t>
            </w:r>
          </w:p>
        </w:tc>
        <w:tc>
          <w:tcPr>
            <w:tcW w:w="870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FB 01</w:t>
            </w: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br/>
            </w:r>
            <w:r w:rsidRPr="00037991">
              <w:rPr>
                <w:rFonts w:ascii="Arial" w:hAnsi="Arial" w:cs="Arial"/>
                <w:bCs/>
                <w:color w:val="0070C0"/>
                <w:sz w:val="12"/>
                <w:szCs w:val="12"/>
              </w:rPr>
              <w:t>Themenfelder Evangelischer Theologie</w:t>
            </w:r>
          </w:p>
        </w:tc>
        <w:tc>
          <w:tcPr>
            <w:tcW w:w="546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FB-</w:t>
            </w:r>
            <w:r w:rsidRPr="005F7446">
              <w:rPr>
                <w:rFonts w:ascii="Arial" w:hAnsi="Arial" w:cs="Arial"/>
                <w:b/>
                <w:sz w:val="12"/>
                <w:szCs w:val="12"/>
              </w:rPr>
              <w:t>Gs</w:t>
            </w:r>
            <w:r>
              <w:rPr>
                <w:rFonts w:ascii="Arial" w:hAnsi="Arial" w:cs="Arial"/>
                <w:sz w:val="12"/>
                <w:szCs w:val="12"/>
              </w:rPr>
              <w:t>/Hs-UF-eRe-01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ETH-0032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</w:p>
        </w:tc>
        <w:tc>
          <w:tcPr>
            <w:tcW w:w="269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135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136" w:type="pct"/>
            <w:vMerge w:val="restart"/>
          </w:tcPr>
          <w:tbl>
            <w:tblPr>
              <w:tblStyle w:val="Tabellenraster"/>
              <w:tblpPr w:leftFromText="141" w:rightFromText="141" w:vertAnchor="page" w:horzAnchor="page" w:tblpX="19" w:tblpY="13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107"/>
            </w:tblGrid>
            <w:tr w:rsidR="00404C7A" w:rsidRPr="00430156" w:rsidTr="00B3665F">
              <w:trPr>
                <w:trHeight w:val="896"/>
              </w:trPr>
              <w:tc>
                <w:tcPr>
                  <w:tcW w:w="5000" w:type="pct"/>
                  <w:vAlign w:val="center"/>
                </w:tcPr>
                <w:p w:rsidR="00404C7A" w:rsidRPr="00430156" w:rsidRDefault="00404C7A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Themenfelder alttestamentlicher und neutestamentlicher Theologie, Themenf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elder systematischer Theologie,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Themenfelder der Religionspädagogik/Fachdidaktik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,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Aktuelle Forschungsfelder der systematischen Theologie</w:t>
                  </w:r>
                </w:p>
                <w:p w:rsidR="00404C7A" w:rsidRPr="00430156" w:rsidRDefault="00404C7A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Belegung: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3 Th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emenschwerpunkte aus dem Modul [nach freier Wahl], mind. 1 Seminar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pct"/>
            <w:vMerge w:val="restart"/>
            <w:tcBorders>
              <w:right w:val="single" w:sz="8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Portfolio</w:t>
            </w:r>
            <w:r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)**</w:t>
            </w:r>
          </w:p>
        </w:tc>
        <w:tc>
          <w:tcPr>
            <w:tcW w:w="404" w:type="pct"/>
            <w:vMerge w:val="restart"/>
            <w:tcBorders>
              <w:left w:val="single" w:sz="8" w:space="0" w:color="auto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404C7A" w:rsidRPr="00430156" w:rsidTr="00B3665F">
        <w:trPr>
          <w:trHeight w:val="1169"/>
        </w:trPr>
        <w:tc>
          <w:tcPr>
            <w:tcW w:w="318" w:type="pct"/>
            <w:vMerge/>
            <w:tcBorders>
              <w:lef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0" w:type="pct"/>
          </w:tcPr>
          <w:p w:rsidR="00404C7A" w:rsidRDefault="00404C7A" w:rsidP="00B3665F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 xml:space="preserve">FB </w:t>
            </w:r>
            <w:r w:rsidRPr="0043015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 xml:space="preserve">02 </w:t>
            </w: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br/>
            </w:r>
            <w:r w:rsidRPr="00037991">
              <w:rPr>
                <w:rFonts w:ascii="Arial" w:hAnsi="Arial" w:cs="Arial"/>
                <w:bCs/>
                <w:color w:val="0070C0"/>
                <w:sz w:val="12"/>
                <w:szCs w:val="12"/>
              </w:rPr>
              <w:t>Themenfelder Evangelischer Theologie</w:t>
            </w:r>
          </w:p>
        </w:tc>
        <w:tc>
          <w:tcPr>
            <w:tcW w:w="546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 FB-</w:t>
            </w:r>
            <w:r w:rsidRPr="005F7446">
              <w:rPr>
                <w:rFonts w:ascii="Arial" w:hAnsi="Arial" w:cs="Arial"/>
                <w:b/>
                <w:sz w:val="12"/>
                <w:szCs w:val="12"/>
              </w:rPr>
              <w:t>Gs</w:t>
            </w:r>
            <w:r>
              <w:rPr>
                <w:rFonts w:ascii="Arial" w:hAnsi="Arial" w:cs="Arial"/>
                <w:sz w:val="12"/>
                <w:szCs w:val="12"/>
              </w:rPr>
              <w:t>/Hs-UF-eRe-</w:t>
            </w:r>
            <w:r w:rsidRPr="00430156">
              <w:rPr>
                <w:rFonts w:ascii="Arial" w:hAnsi="Arial" w:cs="Arial"/>
                <w:sz w:val="12"/>
                <w:szCs w:val="12"/>
              </w:rPr>
              <w:t>02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ETH-0033</w:t>
            </w:r>
          </w:p>
        </w:tc>
        <w:tc>
          <w:tcPr>
            <w:tcW w:w="269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135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136" w:type="pct"/>
            <w:vMerge/>
          </w:tcPr>
          <w:p w:rsidR="00404C7A" w:rsidRPr="00430156" w:rsidRDefault="00404C7A" w:rsidP="00B3665F">
            <w:pPr>
              <w:spacing w:beforeAutospacing="1" w:afterAutospacing="1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22" w:type="pct"/>
            <w:vMerge/>
            <w:tcBorders>
              <w:right w:val="single" w:sz="8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pct"/>
            <w:vMerge/>
            <w:tcBorders>
              <w:left w:val="single" w:sz="8" w:space="0" w:color="auto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4C7A" w:rsidRPr="00430156" w:rsidTr="00B3665F">
        <w:trPr>
          <w:trHeight w:val="543"/>
        </w:trPr>
        <w:tc>
          <w:tcPr>
            <w:tcW w:w="318" w:type="pct"/>
            <w:vMerge/>
            <w:tcBorders>
              <w:lef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0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FB 03</w:t>
            </w: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br/>
            </w:r>
            <w:r w:rsidRPr="00037991">
              <w:rPr>
                <w:rFonts w:ascii="Arial" w:hAnsi="Arial" w:cs="Arial"/>
                <w:bCs/>
                <w:color w:val="0070C0"/>
                <w:sz w:val="12"/>
                <w:szCs w:val="12"/>
              </w:rPr>
              <w:t>Themenfelder Evangelischer Theologie</w:t>
            </w:r>
          </w:p>
        </w:tc>
        <w:tc>
          <w:tcPr>
            <w:tcW w:w="546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FB-</w:t>
            </w:r>
            <w:r w:rsidRPr="005F7446">
              <w:rPr>
                <w:rFonts w:ascii="Arial" w:hAnsi="Arial" w:cs="Arial"/>
                <w:b/>
                <w:sz w:val="12"/>
                <w:szCs w:val="12"/>
              </w:rPr>
              <w:t>Gs</w:t>
            </w:r>
            <w:r>
              <w:rPr>
                <w:rFonts w:ascii="Arial" w:hAnsi="Arial" w:cs="Arial"/>
                <w:sz w:val="12"/>
                <w:szCs w:val="12"/>
              </w:rPr>
              <w:t>/Hs-UF-eRe-03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ETH-0034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</w:p>
        </w:tc>
        <w:tc>
          <w:tcPr>
            <w:tcW w:w="269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2</w:t>
            </w:r>
          </w:p>
        </w:tc>
        <w:tc>
          <w:tcPr>
            <w:tcW w:w="135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136" w:type="pct"/>
            <w:vMerge w:val="restar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page" w:horzAnchor="page" w:tblpX="1" w:tblpY="17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107"/>
            </w:tblGrid>
            <w:tr w:rsidR="00404C7A" w:rsidRPr="00430156" w:rsidTr="00B3665F">
              <w:trPr>
                <w:trHeight w:val="277"/>
              </w:trPr>
              <w:tc>
                <w:tcPr>
                  <w:tcW w:w="5000" w:type="pct"/>
                  <w:vAlign w:val="center"/>
                </w:tcPr>
                <w:p w:rsidR="00404C7A" w:rsidRPr="00430156" w:rsidRDefault="00404C7A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Themenfelder alttestamentlicher und neutestamentlicher Theologie, Themenfelder systematischer Theologie, Themenfelder der Religionspädagogik/Fachdidaktik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,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Aktuelle Forschungsfelder der systematischen Theologie, </w:t>
                  </w:r>
                </w:p>
                <w:p w:rsidR="00404C7A" w:rsidRPr="00430156" w:rsidRDefault="00404C7A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Belegung: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 Them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enschwerpunkt aus dem Modul [nach freier Wahl]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pct"/>
            <w:vMerge w:val="restart"/>
            <w:tcBorders>
              <w:right w:val="single" w:sz="8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Test; Thesen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papier</w:t>
            </w:r>
            <w:r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)**</w:t>
            </w:r>
          </w:p>
        </w:tc>
        <w:tc>
          <w:tcPr>
            <w:tcW w:w="404" w:type="pct"/>
            <w:vMerge w:val="restart"/>
            <w:tcBorders>
              <w:left w:val="single" w:sz="8" w:space="0" w:color="auto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404C7A" w:rsidRPr="00430156" w:rsidTr="00B3665F">
        <w:trPr>
          <w:trHeight w:val="1122"/>
        </w:trPr>
        <w:tc>
          <w:tcPr>
            <w:tcW w:w="318" w:type="pct"/>
            <w:vMerge/>
            <w:tcBorders>
              <w:lef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0" w:type="pct"/>
          </w:tcPr>
          <w:p w:rsidR="00404C7A" w:rsidRDefault="00404C7A" w:rsidP="00B3665F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FB 04</w:t>
            </w:r>
            <w:r w:rsidRPr="0043015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br/>
            </w:r>
            <w:r w:rsidRPr="00037991">
              <w:rPr>
                <w:rFonts w:ascii="Arial" w:hAnsi="Arial" w:cs="Arial"/>
                <w:bCs/>
                <w:color w:val="0070C0"/>
                <w:sz w:val="12"/>
                <w:szCs w:val="12"/>
              </w:rPr>
              <w:t>Themenfelder Evangelischer Theologie</w:t>
            </w:r>
          </w:p>
        </w:tc>
        <w:tc>
          <w:tcPr>
            <w:tcW w:w="546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FB-</w:t>
            </w:r>
            <w:r w:rsidRPr="005F7446">
              <w:rPr>
                <w:rFonts w:ascii="Arial" w:hAnsi="Arial" w:cs="Arial"/>
                <w:b/>
                <w:sz w:val="12"/>
                <w:szCs w:val="12"/>
              </w:rPr>
              <w:t>Gs</w:t>
            </w:r>
            <w:r>
              <w:rPr>
                <w:rFonts w:ascii="Arial" w:hAnsi="Arial" w:cs="Arial"/>
                <w:sz w:val="12"/>
                <w:szCs w:val="12"/>
              </w:rPr>
              <w:t>/Hs-UF-eRe-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04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C01BB3">
              <w:rPr>
                <w:rFonts w:ascii="Arial" w:hAnsi="Arial" w:cs="Arial"/>
                <w:b/>
                <w:sz w:val="12"/>
                <w:szCs w:val="12"/>
              </w:rPr>
              <w:t>ETH-0035</w:t>
            </w:r>
          </w:p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pct"/>
          </w:tcPr>
          <w:p w:rsidR="00404C7A" w:rsidRPr="00430156" w:rsidRDefault="00404C7A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2</w:t>
            </w:r>
          </w:p>
        </w:tc>
        <w:tc>
          <w:tcPr>
            <w:tcW w:w="135" w:type="pct"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136" w:type="pct"/>
            <w:vMerge/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pct"/>
            <w:vMerge/>
            <w:tcBorders>
              <w:right w:val="single" w:sz="8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pct"/>
            <w:vMerge/>
            <w:tcBorders>
              <w:left w:val="single" w:sz="8" w:space="0" w:color="auto"/>
              <w:right w:val="single" w:sz="24" w:space="0" w:color="auto"/>
            </w:tcBorders>
          </w:tcPr>
          <w:p w:rsidR="00404C7A" w:rsidRPr="00430156" w:rsidRDefault="00404C7A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04C7A" w:rsidRPr="00430156" w:rsidRDefault="00404C7A" w:rsidP="00404C7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**'</w:t>
      </w:r>
      <w:proofErr w:type="spellStart"/>
      <w:r>
        <w:rPr>
          <w:rFonts w:ascii="Arial" w:hAnsi="Arial" w:cs="Arial"/>
          <w:sz w:val="12"/>
          <w:szCs w:val="12"/>
        </w:rPr>
        <w:t>ub</w:t>
      </w:r>
      <w:proofErr w:type="spellEnd"/>
      <w:r>
        <w:rPr>
          <w:rFonts w:ascii="Arial" w:hAnsi="Arial" w:cs="Arial"/>
          <w:sz w:val="12"/>
          <w:szCs w:val="12"/>
        </w:rPr>
        <w:t xml:space="preserve">. = </w:t>
      </w:r>
      <w:proofErr w:type="spellStart"/>
      <w:r>
        <w:rPr>
          <w:rFonts w:ascii="Arial" w:hAnsi="Arial" w:cs="Arial"/>
          <w:sz w:val="12"/>
          <w:szCs w:val="12"/>
        </w:rPr>
        <w:t>unbenotet</w:t>
      </w:r>
      <w:proofErr w:type="spellEnd"/>
      <w:r>
        <w:rPr>
          <w:rFonts w:ascii="Arial" w:hAnsi="Arial" w:cs="Arial"/>
          <w:sz w:val="12"/>
          <w:szCs w:val="12"/>
        </w:rPr>
        <w:t xml:space="preserve">; das </w:t>
      </w:r>
      <w:r w:rsidRPr="0095023A">
        <w:rPr>
          <w:rFonts w:ascii="Arial" w:hAnsi="Arial" w:cs="Arial"/>
          <w:sz w:val="12"/>
          <w:szCs w:val="12"/>
        </w:rPr>
        <w:t>Modulgesamtprüfung wird nicht ben</w:t>
      </w:r>
      <w:r>
        <w:rPr>
          <w:rFonts w:ascii="Arial" w:hAnsi="Arial" w:cs="Arial"/>
          <w:sz w:val="12"/>
          <w:szCs w:val="12"/>
        </w:rPr>
        <w:t xml:space="preserve">otet, muss aber als 'bestanden' </w:t>
      </w:r>
      <w:r w:rsidRPr="0095023A">
        <w:rPr>
          <w:rFonts w:ascii="Arial" w:hAnsi="Arial" w:cs="Arial"/>
          <w:sz w:val="12"/>
          <w:szCs w:val="12"/>
        </w:rPr>
        <w:t>bewertet sein. (Für die (</w:t>
      </w:r>
      <w:proofErr w:type="spellStart"/>
      <w:r w:rsidRPr="0095023A">
        <w:rPr>
          <w:rFonts w:ascii="Arial" w:hAnsi="Arial" w:cs="Arial"/>
          <w:sz w:val="12"/>
          <w:szCs w:val="12"/>
        </w:rPr>
        <w:t>unbenoteten</w:t>
      </w:r>
      <w:proofErr w:type="spellEnd"/>
      <w:r w:rsidRPr="0095023A">
        <w:rPr>
          <w:rFonts w:ascii="Arial" w:hAnsi="Arial" w:cs="Arial"/>
          <w:sz w:val="12"/>
          <w:szCs w:val="12"/>
        </w:rPr>
        <w:t>)</w:t>
      </w:r>
      <w:r>
        <w:rPr>
          <w:rFonts w:ascii="Arial" w:hAnsi="Arial" w:cs="Arial"/>
          <w:sz w:val="12"/>
          <w:szCs w:val="12"/>
        </w:rPr>
        <w:t xml:space="preserve"> Module im Freien Bereich gilt: </w:t>
      </w:r>
      <w:r w:rsidRPr="0095023A">
        <w:rPr>
          <w:rFonts w:ascii="Arial" w:hAnsi="Arial" w:cs="Arial"/>
          <w:sz w:val="12"/>
          <w:szCs w:val="12"/>
        </w:rPr>
        <w:t>Bei Studiengangwechsel etc. ist nach</w:t>
      </w:r>
      <w:r>
        <w:rPr>
          <w:rFonts w:ascii="Arial" w:hAnsi="Arial" w:cs="Arial"/>
          <w:sz w:val="12"/>
          <w:szCs w:val="12"/>
        </w:rPr>
        <w:t xml:space="preserve"> Absprache mit den </w:t>
      </w:r>
      <w:r w:rsidR="00D93AE2">
        <w:rPr>
          <w:rFonts w:ascii="Arial" w:hAnsi="Arial" w:cs="Arial"/>
          <w:sz w:val="12"/>
          <w:szCs w:val="12"/>
        </w:rPr>
        <w:t>Dozentinn</w:t>
      </w:r>
      <w:bookmarkStart w:id="0" w:name="_GoBack"/>
      <w:bookmarkEnd w:id="0"/>
      <w:r w:rsidR="00D93AE2">
        <w:rPr>
          <w:rFonts w:ascii="Arial" w:hAnsi="Arial" w:cs="Arial"/>
          <w:sz w:val="12"/>
          <w:szCs w:val="12"/>
        </w:rPr>
        <w:t>en</w:t>
      </w:r>
      <w:r>
        <w:rPr>
          <w:rFonts w:ascii="Arial" w:hAnsi="Arial" w:cs="Arial"/>
          <w:sz w:val="12"/>
          <w:szCs w:val="12"/>
        </w:rPr>
        <w:t xml:space="preserve"> </w:t>
      </w:r>
      <w:r w:rsidRPr="0095023A">
        <w:rPr>
          <w:rFonts w:ascii="Arial" w:hAnsi="Arial" w:cs="Arial"/>
          <w:sz w:val="12"/>
          <w:szCs w:val="12"/>
        </w:rPr>
        <w:t>eine Benotung möglich.)'</w:t>
      </w:r>
    </w:p>
    <w:p w:rsidR="00404C7A" w:rsidRPr="00430156" w:rsidRDefault="00404C7A" w:rsidP="00404C7A">
      <w:pPr>
        <w:rPr>
          <w:rFonts w:ascii="Arial" w:hAnsi="Arial" w:cs="Arial"/>
          <w:sz w:val="12"/>
          <w:szCs w:val="12"/>
        </w:rPr>
      </w:pPr>
    </w:p>
    <w:p w:rsidR="00C01415" w:rsidRDefault="00C01415"/>
    <w:sectPr w:rsidR="00C014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7A"/>
    <w:rsid w:val="0037251F"/>
    <w:rsid w:val="00404C7A"/>
    <w:rsid w:val="00567999"/>
    <w:rsid w:val="007D099D"/>
    <w:rsid w:val="00B45EA2"/>
    <w:rsid w:val="00C01415"/>
    <w:rsid w:val="00D93AE2"/>
    <w:rsid w:val="00F9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3B040-6B6E-4C30-83A3-5AB2EC63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C7A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4C7A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Sissi Richter</dc:creator>
  <cp:keywords/>
  <dc:description/>
  <cp:lastModifiedBy>mawe</cp:lastModifiedBy>
  <cp:revision>4</cp:revision>
  <dcterms:created xsi:type="dcterms:W3CDTF">2016-02-21T18:03:00Z</dcterms:created>
  <dcterms:modified xsi:type="dcterms:W3CDTF">2016-02-29T08:26:00Z</dcterms:modified>
</cp:coreProperties>
</file>